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B0BB6" w14:textId="5E9DE7D6" w:rsidR="00405954" w:rsidRPr="000456DC" w:rsidRDefault="00405954" w:rsidP="000456DC">
      <w:pPr>
        <w:pStyle w:val="a7"/>
        <w:shd w:val="clear" w:color="auto" w:fill="FFFFFF"/>
        <w:spacing w:before="0" w:beforeAutospacing="0" w:after="0" w:afterAutospacing="0"/>
        <w:jc w:val="center"/>
        <w:rPr>
          <w:rStyle w:val="a8"/>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t>国家自然科学基金资助项目资金管理办法</w:t>
      </w:r>
    </w:p>
    <w:p w14:paraId="754D1B22" w14:textId="4AB155FB" w:rsidR="00405954" w:rsidRPr="000456DC" w:rsidRDefault="00810D95"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proofErr w:type="gramStart"/>
      <w:r w:rsidRPr="000456DC">
        <w:rPr>
          <w:rFonts w:ascii="微软雅黑" w:eastAsia="微软雅黑" w:hAnsi="微软雅黑" w:hint="eastAsia"/>
          <w:color w:val="000000"/>
          <w:sz w:val="21"/>
          <w:szCs w:val="21"/>
          <w:shd w:val="clear" w:color="auto" w:fill="FFFFFF"/>
        </w:rPr>
        <w:t>财教〔2021〕</w:t>
      </w:r>
      <w:proofErr w:type="gramEnd"/>
      <w:r w:rsidRPr="000456DC">
        <w:rPr>
          <w:rFonts w:ascii="微软雅黑" w:eastAsia="微软雅黑" w:hAnsi="微软雅黑" w:hint="eastAsia"/>
          <w:color w:val="000000"/>
          <w:sz w:val="21"/>
          <w:szCs w:val="21"/>
          <w:shd w:val="clear" w:color="auto" w:fill="FFFFFF"/>
        </w:rPr>
        <w:t>177号</w:t>
      </w:r>
    </w:p>
    <w:p w14:paraId="2A16D546"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t>第一章  总 则</w:t>
      </w:r>
    </w:p>
    <w:p w14:paraId="4900A3E3"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第一条  为规范国家自然科学基金资助项目（以下简称项目）资金管理和使用，提高资金使用效益，根据《国家自然科学基金条例》、《中共中央办公厅国务院办公厅印发&lt;关于进一步完善中央财政科研项目资金管理等政策的若干意见&gt;的通知》、《国务院关于优化科研管理提升科研绩效若干措施的通知》（国发〔2018〕25号）、《国务院办公厅关于改革完善中央财政科研经费管理的若干意见》（国办发〔2021〕32号）等要求，以及国家有关财经法规和财务管理制度，结合国家自然科学基金（以下简称自然科学基金）管理特点，制定本办法。</w:t>
      </w:r>
    </w:p>
    <w:p w14:paraId="389C23E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第二条  本办法所称项目资金，是指自然科学基金用于资助科学技术人员开展基础研究和科学前沿探索，支持人才和团队建设的专项资金。</w:t>
      </w:r>
    </w:p>
    <w:p w14:paraId="591AA9C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第三条  财政部根据国家科技发展规划，结合自然科学基金资金需求和国家财力可能，将项目资金列入中央财政预算，并负责宏观管理和监督。</w:t>
      </w:r>
    </w:p>
    <w:p w14:paraId="6EF085CB"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第四条  国家自然科学基金委员会（以下简称自然科学基金委）依法负责项目的立项和审批，并对项目资金进行具体管理和监督。</w:t>
      </w:r>
    </w:p>
    <w:p w14:paraId="1C49ADA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第五条  依托单位是项目资金管理的责任主体，应当建立健全“统一领导、分级管理、责任到人”的项目资金管理体制和制度，完善内部控制、绩效管理和监督约束机制，合理确定科研、财务、人事、资产、审计、监察等部门的责任和权限，加强对项目资金的管理和监督。</w:t>
      </w:r>
    </w:p>
    <w:p w14:paraId="51982268"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依托单位应当落实项目承诺的自筹资金及其他配套条件，对项目组织实施提供条件保障。</w:t>
      </w:r>
    </w:p>
    <w:p w14:paraId="546CCCD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第六条  项目负责人是项目资金使用的直接责任人，对资金使用的合</w:t>
      </w:r>
      <w:proofErr w:type="gramStart"/>
      <w:r w:rsidRPr="000456DC">
        <w:rPr>
          <w:rFonts w:ascii="微软雅黑" w:eastAsia="微软雅黑" w:hAnsi="微软雅黑" w:hint="eastAsia"/>
          <w:color w:val="000000"/>
          <w:sz w:val="21"/>
          <w:szCs w:val="21"/>
        </w:rPr>
        <w:t>规</w:t>
      </w:r>
      <w:proofErr w:type="gramEnd"/>
      <w:r w:rsidRPr="000456DC">
        <w:rPr>
          <w:rFonts w:ascii="微软雅黑" w:eastAsia="微软雅黑" w:hAnsi="微软雅黑" w:hint="eastAsia"/>
          <w:color w:val="000000"/>
          <w:sz w:val="21"/>
          <w:szCs w:val="21"/>
        </w:rPr>
        <w:t>性、合理性、真实性和相关性负责。</w:t>
      </w:r>
    </w:p>
    <w:p w14:paraId="6CFB44D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第七条  根据预算管理方式不同，自然科学基金项目资金管理分为包干制和预算制。</w:t>
      </w:r>
    </w:p>
    <w:p w14:paraId="7E8E070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w:t>
      </w:r>
    </w:p>
    <w:p w14:paraId="29AFDC6D"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t>第二章  项目资金开支范围</w:t>
      </w:r>
    </w:p>
    <w:p w14:paraId="5AA80F7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第八条  项目资金支出是指与项目研究工作相关的、由项目资金支付的各项费用支出。项目资金由直接费用和间接费用组成。</w:t>
      </w:r>
    </w:p>
    <w:p w14:paraId="7C657E0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第九条  直接费用是指在项目实施过程中发生的与之直接相关的费用，主要包括：</w:t>
      </w:r>
    </w:p>
    <w:p w14:paraId="5CA1994E"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一）设备费：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p>
    <w:p w14:paraId="3E83246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二）业务费：是指项目实施过程中消耗的各种材料、辅助材料等低值易耗品的采购、运输、装卸、整理等费用，发生的测试化验加工、燃料动力、出版/文献/信息传播/知识产权事务、会议/差旅/国际合作交流等费用，以及其他相关支出。</w:t>
      </w:r>
    </w:p>
    <w:p w14:paraId="481909F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（三）劳务费：是指在项目实施过程中支付给参与项目研究的研究生、博士后、访问学者以及项目聘用的研究人员、科研辅助人员等的劳务性费用，以及支付给临时聘请的咨询专家的费用等。</w:t>
      </w:r>
    </w:p>
    <w:p w14:paraId="03A0348E"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项目聘用人员的劳务费开支标准，参照当地科学研究和技术服务业从业人员平均工资水平，根据其在项目研究中承担的工作任务确定，其由单位缴纳的社会保险补助、住房公积金等纳入劳务费科目列支。</w:t>
      </w:r>
    </w:p>
    <w:p w14:paraId="340CEDA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支付给临时聘请的咨询专家的费用，不得支付给参与本项目及所属课题研究和管理的相关人员，其管理按照国家有关规定执行。</w:t>
      </w:r>
    </w:p>
    <w:p w14:paraId="6F06C143"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第十条  间接费用是指依托单位在组织实施项目过程中发生的无法在直接费用中列支的相关费用。主要包括：依托单位为项目研究提供的房屋占用，日常水、电、气、暖等消耗，有关管理费用的补助支出，以及激励科研人员的绩效支出等。</w:t>
      </w:r>
    </w:p>
    <w:p w14:paraId="7131291D"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w:t>
      </w:r>
    </w:p>
    <w:p w14:paraId="06032E75"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t>第三章  包干制项目资金申请与审批</w:t>
      </w:r>
    </w:p>
    <w:p w14:paraId="4319E7C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第十一条  包干制项目申请人应当本着科学、合理、规范、有效的原则申请资助额度，无需编制项目预算。</w:t>
      </w:r>
    </w:p>
    <w:p w14:paraId="53DE0D71"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多个单位共同承担一个项目的，由项目申请人汇总申请资助额度。</w:t>
      </w:r>
    </w:p>
    <w:p w14:paraId="08B698D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第十二条  自然科学基金委组织专家对包干制项目和申请资助额度进行评审,根据专家评审意见并参考同类项目平均资助强度确定项目资助额度。</w:t>
      </w:r>
    </w:p>
    <w:p w14:paraId="601171ED"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第十三条  包干制项目资金由项目负责人自主决定使用，按照本办法第九条规定的开支范围列支，无需履行调剂程序。</w:t>
      </w:r>
    </w:p>
    <w:p w14:paraId="184C6F6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对于依托单位为项目研究提供的房屋占用，日常水、电、气、暖等消耗，有关管理费用的补助支出，由依托单位根据实际管理需要，在充分征求项目负责人意见基础上合理确定。</w:t>
      </w:r>
    </w:p>
    <w:p w14:paraId="475BC31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对于激励科研人员的绩效支出，由项目负责人根据实际科研需要和相关薪酬标准自主确定，依托单位按照工资制度进行管理。</w:t>
      </w:r>
    </w:p>
    <w:p w14:paraId="265884C1"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第十四条  项目资金应当纳入依托单位财务统一管理，单独核算，专款专用。</w:t>
      </w:r>
    </w:p>
    <w:p w14:paraId="2CE99E75"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第十五条  依托单位应当制定项目经费包干制管理规定，管理规定应当包括经费使用范围和标准、各方责任、违规惩戒措施等内容，报自然科学基金委备案。</w:t>
      </w:r>
    </w:p>
    <w:p w14:paraId="1970A6C7"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w:t>
      </w:r>
    </w:p>
    <w:p w14:paraId="11BAE395"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lastRenderedPageBreak/>
        <w:t>第四章  预算</w:t>
      </w:r>
      <w:proofErr w:type="gramStart"/>
      <w:r w:rsidRPr="000456DC">
        <w:rPr>
          <w:rStyle w:val="a8"/>
          <w:rFonts w:ascii="微软雅黑" w:eastAsia="微软雅黑" w:hAnsi="微软雅黑" w:hint="eastAsia"/>
          <w:color w:val="000000"/>
          <w:sz w:val="21"/>
          <w:szCs w:val="21"/>
        </w:rPr>
        <w:t>制项目</w:t>
      </w:r>
      <w:proofErr w:type="gramEnd"/>
      <w:r w:rsidRPr="000456DC">
        <w:rPr>
          <w:rStyle w:val="a8"/>
          <w:rFonts w:ascii="微软雅黑" w:eastAsia="微软雅黑" w:hAnsi="微软雅黑" w:hint="eastAsia"/>
          <w:color w:val="000000"/>
          <w:sz w:val="21"/>
          <w:szCs w:val="21"/>
        </w:rPr>
        <w:t>资金申请与审批</w:t>
      </w:r>
    </w:p>
    <w:p w14:paraId="49B982F3"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第十六条  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负责人（或申请人）应当根据政策相符性、目标相关性和经济合理性原则，编制项目收入预算和支出预算。</w:t>
      </w:r>
    </w:p>
    <w:p w14:paraId="6CE18A7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收入预算应当按照从各种不同渠道获得的资金总额填列。包括自然科学基金资助的资金以及从依托单位和其他渠道获得的资金。</w:t>
      </w:r>
    </w:p>
    <w:p w14:paraId="238A613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支出预算应当根据项目需求，按照资金开支范围编列。直接费用中除50万元以上的设备费外，其他费用只提供基本测算说明，不需要提供明细。</w:t>
      </w:r>
    </w:p>
    <w:p w14:paraId="0EC0F87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第十七条  对于预算制项目，依托单位应当组织其科研和财务管理部门对项目预算进行审核。</w:t>
      </w:r>
    </w:p>
    <w:p w14:paraId="1C08B384"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有多个单位共同承担一个项目的，依托单位的项目负责人（或申请人）和合作研究单位参与者应当根据各自承担的研究任务分别编报项目预算，经所在单位科研、财务部门审核并签署意见后，由项目负责人（或申请人）汇总编制。</w:t>
      </w:r>
    </w:p>
    <w:p w14:paraId="14DB90F8"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第十八条  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申请人申请自然科学基金项目，应当按照本办法中对于直接费用的规定编制项目预算，经依托单位审核后提交自然科学基金委。</w:t>
      </w:r>
    </w:p>
    <w:p w14:paraId="46552E8B"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第十九条  自然科学基金委组织专家或者择优遴选第三方对预算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进行项目评审并同步开展预算评审,根据项目实际需求确定预算。评审专家应满足相关回避要求。</w:t>
      </w:r>
    </w:p>
    <w:p w14:paraId="4CE76A0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预算评审应当按照规范的程序和要求，坚持独立、客观、公正、科学的原则，对项目申报预算的政策相符性、目标相关性和经济合理性进行评审。不得将预算编制细致程度作为评审预算的因素，不得简单按比例核减预算。</w:t>
      </w:r>
    </w:p>
    <w:p w14:paraId="64DB7F15"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第二十条  依托单位应当组织预算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负责人根据批准的项目资助额度，按规定调整项目预算，并在收到资助通知之日起20日内完成审核，报自然科学基金委核准。</w:t>
      </w:r>
    </w:p>
    <w:p w14:paraId="53A74216"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第二十一条  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的直接费用应当纳入依托单位财务统一管理，单独核算，专款专用。</w:t>
      </w:r>
    </w:p>
    <w:p w14:paraId="529F30B0"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的间接费用由依托单位统筹安排使用。依托单位应当建立健全间接费用的内部管理办法，公开透明、合</w:t>
      </w:r>
      <w:proofErr w:type="gramStart"/>
      <w:r w:rsidRPr="000456DC">
        <w:rPr>
          <w:rFonts w:ascii="微软雅黑" w:eastAsia="微软雅黑" w:hAnsi="微软雅黑" w:hint="eastAsia"/>
          <w:color w:val="000000"/>
          <w:sz w:val="21"/>
          <w:szCs w:val="21"/>
        </w:rPr>
        <w:t>规</w:t>
      </w:r>
      <w:proofErr w:type="gramEnd"/>
      <w:r w:rsidRPr="000456DC">
        <w:rPr>
          <w:rFonts w:ascii="微软雅黑" w:eastAsia="微软雅黑" w:hAnsi="微软雅黑" w:hint="eastAsia"/>
          <w:color w:val="000000"/>
          <w:sz w:val="21"/>
          <w:szCs w:val="21"/>
        </w:rPr>
        <w:t>合理使用间接费用，处理好分摊间接成本和对科研人员激励的关系。绩效支出安排应当与科研人员在项目工作中的实际贡献挂钩。依托单位可将间接费用全部用于绩效支出，并向创新绩效突出的团队和个人倾斜。依托单位不得在间接费用以外，再以任何名义在项目资金中重复提取、列支相关费用。</w:t>
      </w:r>
    </w:p>
    <w:p w14:paraId="401BC2F4"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第二十二条  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的间接费用一般按照不超过项目直接费用扣除设备购置费后的一定比例核定，并实行总额控制，具体比例如下：</w:t>
      </w:r>
    </w:p>
    <w:p w14:paraId="0412DD84"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（一）500万元及以下部分为30%；</w:t>
      </w:r>
    </w:p>
    <w:p w14:paraId="62C8C06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（二）超过500万元至1000万元的部分为25%；</w:t>
      </w:r>
    </w:p>
    <w:p w14:paraId="4A89489E"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（三）超过1000万元的部分为20%。</w:t>
      </w:r>
    </w:p>
    <w:p w14:paraId="0FB3A726"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其中，对于数学等纯理论基础研究的预算制项目，间接费用一般按照不超过项目直接费用扣除设备购置费后的一定比例核定，并实行总额控制，具体比例如下：</w:t>
      </w:r>
    </w:p>
    <w:p w14:paraId="7A2016C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（一）500万元及以下部分为60%；</w:t>
      </w:r>
    </w:p>
    <w:p w14:paraId="3C178094"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（二）超过500万元至1000万元的部分为50%；</w:t>
      </w:r>
    </w:p>
    <w:p w14:paraId="6CAC79F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（三）超过1000万元的部分为40%。</w:t>
      </w:r>
    </w:p>
    <w:p w14:paraId="2FCFEE85"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第二十三条  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实施过程中，项目预算有以下情况确需调剂的，应当按相关程序报自然科学基金委审批。</w:t>
      </w:r>
    </w:p>
    <w:p w14:paraId="56FE2C79"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（一）由于研究内容或者研究计划</w:t>
      </w:r>
      <w:proofErr w:type="gramStart"/>
      <w:r w:rsidRPr="000456DC">
        <w:rPr>
          <w:rFonts w:ascii="微软雅黑" w:eastAsia="微软雅黑" w:hAnsi="微软雅黑" w:hint="eastAsia"/>
          <w:color w:val="000000"/>
          <w:sz w:val="21"/>
          <w:szCs w:val="21"/>
        </w:rPr>
        <w:t>作出</w:t>
      </w:r>
      <w:proofErr w:type="gramEnd"/>
      <w:r w:rsidRPr="000456DC">
        <w:rPr>
          <w:rFonts w:ascii="微软雅黑" w:eastAsia="微软雅黑" w:hAnsi="微软雅黑" w:hint="eastAsia"/>
          <w:color w:val="000000"/>
          <w:sz w:val="21"/>
          <w:szCs w:val="21"/>
        </w:rPr>
        <w:t>重大调整等原因需要对预算总额进行调剂的；</w:t>
      </w:r>
    </w:p>
    <w:p w14:paraId="6FFCF4B9"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（二）同一项目课题之间资金需要调剂的。</w:t>
      </w:r>
    </w:p>
    <w:p w14:paraId="56454415"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第二十四条  预算</w:t>
      </w:r>
      <w:proofErr w:type="gramStart"/>
      <w:r w:rsidRPr="000456DC">
        <w:rPr>
          <w:rFonts w:ascii="微软雅黑" w:eastAsia="微软雅黑" w:hAnsi="微软雅黑" w:hint="eastAsia"/>
          <w:color w:val="000000"/>
          <w:sz w:val="21"/>
          <w:szCs w:val="21"/>
        </w:rPr>
        <w:t>制项目</w:t>
      </w:r>
      <w:proofErr w:type="gramEnd"/>
      <w:r w:rsidRPr="000456DC">
        <w:rPr>
          <w:rFonts w:ascii="微软雅黑" w:eastAsia="微软雅黑" w:hAnsi="微软雅黑" w:hint="eastAsia"/>
          <w:color w:val="000000"/>
          <w:sz w:val="21"/>
          <w:szCs w:val="21"/>
        </w:rPr>
        <w:t>实施过程中，在项目预算额度不变的情况下，预算确需调剂的，按以下规定予以调剂：</w:t>
      </w:r>
    </w:p>
    <w:p w14:paraId="3A51C29B"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（一）设备费预算如需调剂，由项目负责人根据科研活动的实际需要提出申请，报依托单位审批。依托单位应当统筹考虑现有设备配置情况、科研项目实际需求等，及时办理调剂手续。</w:t>
      </w:r>
    </w:p>
    <w:p w14:paraId="6DA37A24"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（二）劳务费、业务费预算如需调剂，由项目负责人根据科研活动实际需要自主安排。</w:t>
      </w:r>
    </w:p>
    <w:p w14:paraId="33919C0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（三）项目间接费用预算总额不得调增，依托单位与项目负责人协商一致后可调减用于直接费用。</w:t>
      </w:r>
    </w:p>
    <w:p w14:paraId="741AC5F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第二十五条  对于需开展中期项目检查的预算制项目，可由自然科学基金委组织专家同步对资金的使用进行检查或评估。</w:t>
      </w:r>
    </w:p>
    <w:p w14:paraId="4229EC13"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w:t>
      </w:r>
    </w:p>
    <w:p w14:paraId="5D52703D"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t>第五章  预算执行与决算</w:t>
      </w:r>
    </w:p>
    <w:p w14:paraId="3EA8BE1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第二十六条  自然科学基金委应当按照国库集中支付制度规定，根据不同类型科研项目特点、研究进度、资金需求等，合理制定经费拨付计划并在资助项目计划</w:t>
      </w:r>
      <w:proofErr w:type="gramStart"/>
      <w:r w:rsidRPr="000456DC">
        <w:rPr>
          <w:rFonts w:ascii="微软雅黑" w:eastAsia="微软雅黑" w:hAnsi="微软雅黑" w:hint="eastAsia"/>
          <w:color w:val="000000"/>
          <w:sz w:val="21"/>
          <w:szCs w:val="21"/>
        </w:rPr>
        <w:t>书签订</w:t>
      </w:r>
      <w:proofErr w:type="gramEnd"/>
      <w:r w:rsidRPr="000456DC">
        <w:rPr>
          <w:rFonts w:ascii="微软雅黑" w:eastAsia="微软雅黑" w:hAnsi="微软雅黑" w:hint="eastAsia"/>
          <w:color w:val="000000"/>
          <w:sz w:val="21"/>
          <w:szCs w:val="21"/>
        </w:rPr>
        <w:t>后30日内，将经费按计划拨付至依托单位，切实保障科研活动需要。</w:t>
      </w:r>
    </w:p>
    <w:p w14:paraId="6A920BDD"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有多个单位共同承担一个项目的，依托单位应当及时按资助项目计划书和合同转拨合作研究单位资金，并加强对转拨资金的监督管理。</w:t>
      </w:r>
    </w:p>
    <w:p w14:paraId="7FDE195D"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项目负责人应当结合科研活动需要，科学合理安排项目资金支出进度。依托单位应当关注项目资金执行进度，有效提高资金使用效益。</w:t>
      </w:r>
    </w:p>
    <w:p w14:paraId="067FFD33"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第二十七条  项目资金管理使用不得存在以下行为：</w:t>
      </w:r>
    </w:p>
    <w:p w14:paraId="77213D1B"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（一）编报虚假预算；</w:t>
      </w:r>
    </w:p>
    <w:p w14:paraId="51321BC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（二）未对项目资金进行单独核算；</w:t>
      </w:r>
    </w:p>
    <w:p w14:paraId="0A5FD17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（三）列支与本项目任务无关的支出；</w:t>
      </w:r>
    </w:p>
    <w:p w14:paraId="18F4BDD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（四）未按规定执行和调剂预算、违反规定转拨项目资金；</w:t>
      </w:r>
    </w:p>
    <w:p w14:paraId="0022DC1D"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（五）虚假承诺其他来源资金；</w:t>
      </w:r>
    </w:p>
    <w:p w14:paraId="5462E833"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（六）通过虚假合同、虚假票据、虚构事项、虚报人员等弄虚作假，转移、套取、报销项目资金；</w:t>
      </w:r>
    </w:p>
    <w:p w14:paraId="7172D80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（七）截留、挤占、挪用项目资金；</w:t>
      </w:r>
    </w:p>
    <w:p w14:paraId="5DD745A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（八）设置账外账、随意调账变动支出、随意修改记账凭证、提供虚假财务会计资料等；</w:t>
      </w:r>
    </w:p>
    <w:p w14:paraId="2699383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（九）使用项目资金列支应当由个人负担的有关费用和支付各种罚款、捐款、赞助、投资、偿还债务等；</w:t>
      </w:r>
    </w:p>
    <w:p w14:paraId="5F0DA609"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（十）其他违反国家财经纪律的行为。</w:t>
      </w:r>
    </w:p>
    <w:p w14:paraId="29A7993D"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第二十八条  项目资助期满后，项目负责人应当会同科研、财务、资产等管理部门及时清理账目与资产，如实编制项目决算。</w:t>
      </w:r>
    </w:p>
    <w:p w14:paraId="1DAE7734"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有多个单位共同承担一个项目的，依托单位的项目负责人和合作研究单位的参与者应当分别编报项目决算，经所在单位科研、财务管理部门审核并签署意见后，由依托单位项目负责人汇总编制。</w:t>
      </w:r>
    </w:p>
    <w:p w14:paraId="491FC8A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依托单位应当组织其科研、财务管理部门审核项目决算，并签署意见后报自然科学基金委。</w:t>
      </w:r>
    </w:p>
    <w:p w14:paraId="63618270"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第二十九条  自然科学基金委准予结题的项目，结余资金留归依</w:t>
      </w:r>
      <w:proofErr w:type="gramStart"/>
      <w:r w:rsidRPr="000456DC">
        <w:rPr>
          <w:rFonts w:ascii="微软雅黑" w:eastAsia="微软雅黑" w:hAnsi="微软雅黑" w:hint="eastAsia"/>
          <w:color w:val="000000"/>
          <w:sz w:val="21"/>
          <w:szCs w:val="21"/>
        </w:rPr>
        <w:t>托单位</w:t>
      </w:r>
      <w:proofErr w:type="gramEnd"/>
      <w:r w:rsidRPr="000456DC">
        <w:rPr>
          <w:rFonts w:ascii="微软雅黑" w:eastAsia="微软雅黑" w:hAnsi="微软雅黑" w:hint="eastAsia"/>
          <w:color w:val="000000"/>
          <w:sz w:val="21"/>
          <w:szCs w:val="21"/>
        </w:rPr>
        <w:t>使用。依托单位应当将结余资金统筹安排用于基础研究直接支出，优先考虑原项目团队科研需求，并加强结余资金管理，健全结余资金盘活机制，加快资金使用进度。</w:t>
      </w:r>
    </w:p>
    <w:p w14:paraId="2ED5DF60"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自然科学基金委不予结题的项目，依托单位应当负责将结余资金在通知书下达后30日内按原渠道退回自然科学基金委。</w:t>
      </w:r>
    </w:p>
    <w:p w14:paraId="5DE733CD"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第三十条  项目实施过程中，因故终止执行的项目，依托单位应当负责将结余资金按原渠道退回自然科学基金委。</w:t>
      </w:r>
    </w:p>
    <w:p w14:paraId="09BB15B8"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因故被依法撤销的项目，依托单位应当负责将已拨付的资金全部按原渠道退回自然科学基金委。</w:t>
      </w:r>
    </w:p>
    <w:p w14:paraId="693CE9F1"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依托单位发生变更的项目，原依托单位应当及时向新依托单位转拨需转拨的项目资金。</w:t>
      </w:r>
    </w:p>
    <w:p w14:paraId="60E7A1E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第三十一条  依托单位应当严格执行国家有关支出管理制度。对应当实行“公务卡”结算的支出，按照中央财政科研项目使用公务卡结算的有关规定执行。对于设备、大宗材料、测试化验加工、劳务、专家咨询等费用，原则上应当通过银行转账方式结算。</w:t>
      </w:r>
    </w:p>
    <w:p w14:paraId="313C306E"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第三十二条  在项目实施过程中，依托单位因科研活动实际需要，邀请国内外专家、学者和有关人员参加由其主办的会议等，对确需负担的城市间交通费、国际旅费，可在会议费等费用中报销。对国内差旅费中的伙食补助费、市内交通费和难以取得发票的住宿费可实行包干制。对野外考察、心理测试等科研活动中无法取得发票或者财政性票据的，在确保真实性的前提下，可按实际发生额予以报销。</w:t>
      </w:r>
    </w:p>
    <w:p w14:paraId="6D1AC74C"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第三十三条  依托单位应当优化和完善内部管理规定，简化科研仪器设备采购流程。对科研急需的设备和耗材采用</w:t>
      </w:r>
      <w:proofErr w:type="gramStart"/>
      <w:r w:rsidRPr="000456DC">
        <w:rPr>
          <w:rFonts w:ascii="微软雅黑" w:eastAsia="微软雅黑" w:hAnsi="微软雅黑" w:hint="eastAsia"/>
          <w:color w:val="000000"/>
          <w:sz w:val="21"/>
          <w:szCs w:val="21"/>
        </w:rPr>
        <w:t>特</w:t>
      </w:r>
      <w:proofErr w:type="gramEnd"/>
      <w:r w:rsidRPr="000456DC">
        <w:rPr>
          <w:rFonts w:ascii="微软雅黑" w:eastAsia="微软雅黑" w:hAnsi="微软雅黑" w:hint="eastAsia"/>
          <w:color w:val="000000"/>
          <w:sz w:val="21"/>
          <w:szCs w:val="21"/>
        </w:rPr>
        <w:t>事特办、随到随办的采购机制，可以不进行招标投标程序。</w:t>
      </w:r>
    </w:p>
    <w:p w14:paraId="375C988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项目实施过程中，行政事业单位使用项目资金形成的固定资产属于国有资产，应当按照国家有关国有资产管理的规定执行。企业使用项目资金形成的固定资产，按照《企业财务通则》等相关规章制度执行。项目资金形成的知识产权等无形资产的管理，按照国家有关规定执行。使用项目资金形成的大型科学仪器设备、科学数据、自然科技资源等，按照规定开放共享。</w:t>
      </w:r>
    </w:p>
    <w:p w14:paraId="765579C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第三十四条  依托单位要切实强化法人责任，制定内部管理办法，落实项目预算调剂、间接费用统筹使用、劳务费管理、结余资金使用等管理权限。</w:t>
      </w:r>
    </w:p>
    <w:p w14:paraId="482E446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第三十五条  依托单位应当创新服务方式，让科研人员潜心从事科学研究。应当全面落实科研财务助理制度，确保每个项目配有相对固定的科研财务助理，为科研人员在预算编制、经费报销等方面提供专业化服务。科研财务助理所需人力成本费用（含社会保险补助、住房公积金），可由依托单位根据情况通过科研项目经费等渠道统筹解决。应当改进财务报销管理方式，充分利用信息化手段，建立符合科研实际需要的内部报销机制。</w:t>
      </w:r>
    </w:p>
    <w:p w14:paraId="3202ED60"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w:t>
      </w:r>
    </w:p>
    <w:p w14:paraId="35593A11"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t>第六章  绩效管理与监督检查</w:t>
      </w:r>
    </w:p>
    <w:p w14:paraId="3B156EE0"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第三十六条  自然科学基金委应当建立项目资金绩效管理制度，对项目资金管理使用效益进行绩效评价。进一步强化绩效导向，加强分类绩效评价，对自由探索型、任务导向型等不同类型科研项目，健全差异化的绩效评价指标体系，强化绩效评价结果运用，将绩效评价结果作为项目调整、后续支持的重要依据。</w:t>
      </w:r>
    </w:p>
    <w:p w14:paraId="404B52E7"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依托单位应当切实加强绩效管理，引导科研资源向优秀人才和团队倾斜，提高科研经费使用效益。</w:t>
      </w:r>
    </w:p>
    <w:p w14:paraId="24B8455B"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第三十七条  财政部、自然科学基金委、审计署、相关主管部门、依托单位应当根据职责和分工，建立覆盖资金管理使用全过程的资金监督机制。加强审计监督、财会监督与日常监督的贯通协调，增强监督合力，加强信息共享，避免交叉重复。</w:t>
      </w:r>
    </w:p>
    <w:p w14:paraId="4C497AF1"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第三十八条  财政部按规定对自然科学基金项目资金管理和使用情况进行监督管理。</w:t>
      </w:r>
    </w:p>
    <w:p w14:paraId="39FE42F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第三十九条  审计署、自然科学基金委按规定对依托单位项目资金管理和使用情况进行监督检查。依托单位和项目负责人应当积极配合并提供有关资料。</w:t>
      </w:r>
    </w:p>
    <w:p w14:paraId="6A5B1E1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第四十条  相关主管部门应当督促所属依托单位加强内控制度和监督制约机制建设、落实项目资金管理责任，配合财政部、自然科学基金委开展监督检查和整改工作。</w:t>
      </w:r>
    </w:p>
    <w:p w14:paraId="449F6DCB"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lastRenderedPageBreak/>
        <w:t xml:space="preserve">　　第四十一条  依托单位应当按照本办法和国家相关财经法规及财务管理规定，完善内部控制和监督制约机制，动态监管资金使用并实时预警提醒，确保资金合理规范使用；加强支撑服务条件建设，提高对科研人员的服务水平，建立常态化的自查自纠机制，保证项目资金安全。</w:t>
      </w:r>
    </w:p>
    <w:p w14:paraId="3343D91E"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第四十二条  项目资金管理建立承诺机制。依托单位应当承诺依法履行项目资金管理的职责。项目负责人应当承诺提供真实的项目信息，并认真遵守项目资金管理的有关规定。依托单位和项目负责人对违反承诺导致的后果承担相应责任。</w:t>
      </w:r>
    </w:p>
    <w:p w14:paraId="4CED1B9B"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对依托单位和科研人员在项目资金管理使用过程中出现的失信情况，应当纳入信用记录管理，对严重失信行为实行追责和惩戒。</w:t>
      </w:r>
    </w:p>
    <w:p w14:paraId="3F48DCA1"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第四十三条  项目资金管理建立信息公开机制。自然科学基金委应当及时公开非涉密项目预算安排情况，接受社会监督。</w:t>
      </w:r>
    </w:p>
    <w:p w14:paraId="6944E5B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依托单位应当在单位内部公开非涉密项目立项、主要研究人员、资金使用（重点是间接费用、</w:t>
      </w:r>
      <w:proofErr w:type="gramStart"/>
      <w:r w:rsidRPr="000456DC">
        <w:rPr>
          <w:rFonts w:ascii="微软雅黑" w:eastAsia="微软雅黑" w:hAnsi="微软雅黑" w:hint="eastAsia"/>
          <w:color w:val="000000"/>
          <w:sz w:val="21"/>
          <w:szCs w:val="21"/>
        </w:rPr>
        <w:t>外拨资金</w:t>
      </w:r>
      <w:proofErr w:type="gramEnd"/>
      <w:r w:rsidRPr="000456DC">
        <w:rPr>
          <w:rFonts w:ascii="微软雅黑" w:eastAsia="微软雅黑" w:hAnsi="微软雅黑" w:hint="eastAsia"/>
          <w:color w:val="000000"/>
          <w:sz w:val="21"/>
          <w:szCs w:val="21"/>
        </w:rPr>
        <w:t>、结余资金使用等）、决算、大型仪器设备购置以及项目研究成果等情况，接受内部监督。</w:t>
      </w:r>
    </w:p>
    <w:p w14:paraId="132DF73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第四十四条  任何单位和个人发现项目资金在使用和管理过程中有违规行为的，有权检举或者控告。</w:t>
      </w:r>
    </w:p>
    <w:p w14:paraId="657219B3"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第四十五条  财政部、自然科学基金委及其相关工作人员、评审专家在自然科学基金预算审核环节，自然科学基金委及其相关工作人员在项目立项及其资金分配等环节，存在违反规定安排资金或其他滥用职权、玩忽职守、徇私舞弊等违法违规行为的，依法责令改正，对负有责任的领导人员和直接责任人员依法给予处分；涉嫌犯罪的，依法移送有关机关处理。</w:t>
      </w:r>
    </w:p>
    <w:p w14:paraId="6550D99E"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第四十六条  依托单位及其相关工作人员、项目负责人及其团队成员对于资金管理使用过程中，不按规定管理和使用项目资金、不按时编报项目决算、不按规定进行会计核算，存</w:t>
      </w:r>
      <w:r w:rsidRPr="000456DC">
        <w:rPr>
          <w:rFonts w:ascii="微软雅黑" w:eastAsia="微软雅黑" w:hAnsi="微软雅黑" w:hint="eastAsia"/>
          <w:color w:val="000000"/>
          <w:sz w:val="21"/>
          <w:szCs w:val="21"/>
        </w:rPr>
        <w:lastRenderedPageBreak/>
        <w:t>在截留、挪用、侵占项目资金等违法违规行为的，按照《中华人民共和国预算法》及其实施条例、《中华人民共和国会计法》、《国家自然科学基金条例》、《财政违法行为处罚处分条例》等国家有关规定追究相应责任。涉嫌犯罪的，依法移送有关机关处理。</w:t>
      </w:r>
    </w:p>
    <w:p w14:paraId="69B96A52"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第四十七条  自然科学基金委对项目资金管理、监督和检查等过程中发现的问题以及收到的投诉举报依法开展调查，并依法严肃查处违规违纪行为。</w:t>
      </w:r>
    </w:p>
    <w:p w14:paraId="0930C986"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w:t>
      </w:r>
    </w:p>
    <w:p w14:paraId="2FAFC537" w14:textId="77777777" w:rsidR="00405954" w:rsidRPr="000456DC" w:rsidRDefault="00405954" w:rsidP="000456DC">
      <w:pPr>
        <w:pStyle w:val="a7"/>
        <w:shd w:val="clear" w:color="auto" w:fill="FFFFFF"/>
        <w:spacing w:before="0" w:beforeAutospacing="0" w:after="0" w:afterAutospacing="0"/>
        <w:jc w:val="center"/>
        <w:rPr>
          <w:rFonts w:ascii="微软雅黑" w:eastAsia="微软雅黑" w:hAnsi="微软雅黑"/>
          <w:color w:val="000000"/>
          <w:sz w:val="21"/>
          <w:szCs w:val="21"/>
        </w:rPr>
      </w:pPr>
      <w:r w:rsidRPr="000456DC">
        <w:rPr>
          <w:rStyle w:val="a8"/>
          <w:rFonts w:ascii="微软雅黑" w:eastAsia="微软雅黑" w:hAnsi="微软雅黑" w:hint="eastAsia"/>
          <w:color w:val="000000"/>
          <w:sz w:val="21"/>
          <w:szCs w:val="21"/>
        </w:rPr>
        <w:t>第七章  附则</w:t>
      </w:r>
    </w:p>
    <w:p w14:paraId="052D96EA"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第四十八条  本办法由财政部、自然科学基金委负责解释。</w:t>
      </w:r>
    </w:p>
    <w:p w14:paraId="410350DF" w14:textId="77777777" w:rsidR="00405954" w:rsidRPr="000456DC" w:rsidRDefault="00405954" w:rsidP="000456DC">
      <w:pPr>
        <w:pStyle w:val="a7"/>
        <w:shd w:val="clear" w:color="auto" w:fill="FFFFFF"/>
        <w:spacing w:before="0" w:beforeAutospacing="0" w:after="0" w:afterAutospacing="0"/>
        <w:jc w:val="both"/>
        <w:rPr>
          <w:rFonts w:ascii="微软雅黑" w:eastAsia="微软雅黑" w:hAnsi="微软雅黑"/>
          <w:color w:val="000000"/>
          <w:sz w:val="21"/>
          <w:szCs w:val="21"/>
        </w:rPr>
      </w:pPr>
      <w:r w:rsidRPr="000456DC">
        <w:rPr>
          <w:rFonts w:ascii="微软雅黑" w:eastAsia="微软雅黑" w:hAnsi="微软雅黑" w:hint="eastAsia"/>
          <w:color w:val="000000"/>
          <w:sz w:val="21"/>
          <w:szCs w:val="21"/>
        </w:rPr>
        <w:t xml:space="preserve">　　第四十九条  本办法自发布之日起施行。</w:t>
      </w:r>
    </w:p>
    <w:p w14:paraId="102FE14F" w14:textId="77777777" w:rsidR="001C0565" w:rsidRPr="000456DC" w:rsidRDefault="001C0565" w:rsidP="000456DC">
      <w:pPr>
        <w:rPr>
          <w:rFonts w:ascii="微软雅黑" w:eastAsia="微软雅黑" w:hAnsi="微软雅黑"/>
          <w:szCs w:val="21"/>
        </w:rPr>
      </w:pPr>
    </w:p>
    <w:sectPr w:rsidR="001C0565" w:rsidRPr="000456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C3CE2" w14:textId="77777777" w:rsidR="0026391A" w:rsidRDefault="0026391A" w:rsidP="00405954">
      <w:r>
        <w:separator/>
      </w:r>
    </w:p>
  </w:endnote>
  <w:endnote w:type="continuationSeparator" w:id="0">
    <w:p w14:paraId="5EBD5770" w14:textId="77777777" w:rsidR="0026391A" w:rsidRDefault="0026391A" w:rsidP="0040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89C8" w14:textId="77777777" w:rsidR="0026391A" w:rsidRDefault="0026391A" w:rsidP="00405954">
      <w:r>
        <w:separator/>
      </w:r>
    </w:p>
  </w:footnote>
  <w:footnote w:type="continuationSeparator" w:id="0">
    <w:p w14:paraId="6967A97B" w14:textId="77777777" w:rsidR="0026391A" w:rsidRDefault="0026391A" w:rsidP="004059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63C"/>
    <w:rsid w:val="000456DC"/>
    <w:rsid w:val="001C0565"/>
    <w:rsid w:val="0024167A"/>
    <w:rsid w:val="0026391A"/>
    <w:rsid w:val="00405954"/>
    <w:rsid w:val="00810D95"/>
    <w:rsid w:val="00952148"/>
    <w:rsid w:val="00E30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5C586"/>
  <w15:chartTrackingRefBased/>
  <w15:docId w15:val="{C0B80B0C-32BD-4DB5-A2EB-D225CE02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59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5954"/>
    <w:rPr>
      <w:sz w:val="18"/>
      <w:szCs w:val="18"/>
    </w:rPr>
  </w:style>
  <w:style w:type="paragraph" w:styleId="a5">
    <w:name w:val="footer"/>
    <w:basedOn w:val="a"/>
    <w:link w:val="a6"/>
    <w:uiPriority w:val="99"/>
    <w:unhideWhenUsed/>
    <w:rsid w:val="00405954"/>
    <w:pPr>
      <w:tabs>
        <w:tab w:val="center" w:pos="4153"/>
        <w:tab w:val="right" w:pos="8306"/>
      </w:tabs>
      <w:snapToGrid w:val="0"/>
      <w:jc w:val="left"/>
    </w:pPr>
    <w:rPr>
      <w:sz w:val="18"/>
      <w:szCs w:val="18"/>
    </w:rPr>
  </w:style>
  <w:style w:type="character" w:customStyle="1" w:styleId="a6">
    <w:name w:val="页脚 字符"/>
    <w:basedOn w:val="a0"/>
    <w:link w:val="a5"/>
    <w:uiPriority w:val="99"/>
    <w:rsid w:val="00405954"/>
    <w:rPr>
      <w:sz w:val="18"/>
      <w:szCs w:val="18"/>
    </w:rPr>
  </w:style>
  <w:style w:type="paragraph" w:styleId="a7">
    <w:name w:val="Normal (Web)"/>
    <w:basedOn w:val="a"/>
    <w:uiPriority w:val="99"/>
    <w:semiHidden/>
    <w:unhideWhenUsed/>
    <w:rsid w:val="00405954"/>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05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8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1022</Words>
  <Characters>5832</Characters>
  <Application>Microsoft Office Word</Application>
  <DocSecurity>0</DocSecurity>
  <Lines>48</Lines>
  <Paragraphs>13</Paragraphs>
  <ScaleCrop>false</ScaleCrop>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刘 凝音</cp:lastModifiedBy>
  <cp:revision>4</cp:revision>
  <dcterms:created xsi:type="dcterms:W3CDTF">2021-10-18T01:20:00Z</dcterms:created>
  <dcterms:modified xsi:type="dcterms:W3CDTF">2026-08-27T02:18:00Z</dcterms:modified>
</cp:coreProperties>
</file>