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375" w:afterAutospacing="0" w:line="540" w:lineRule="atLeast"/>
        <w:ind w:left="0" w:right="0" w:firstLine="420"/>
        <w:jc w:val="center"/>
        <w:rPr>
          <w:rFonts w:hint="eastAsia" w:ascii="微软雅黑" w:hAnsi="微软雅黑" w:eastAsia="微软雅黑" w:cs="微软雅黑"/>
          <w:b/>
          <w:bCs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caps w:val="0"/>
          <w:color w:val="333333"/>
          <w:spacing w:val="0"/>
          <w:sz w:val="36"/>
          <w:szCs w:val="36"/>
          <w:shd w:val="clear" w:fill="FFFFFF"/>
        </w:rPr>
        <w:t>课题指南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37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shd w:val="clear" w:fill="FFFFFF"/>
        </w:rPr>
        <w:t>1.习近平总书记关于文化遗产保护传承重要论述研究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37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shd w:val="clear" w:fill="FFFFFF"/>
        </w:rPr>
        <w:t>2.中国共产党文化遗产保护观研究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37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shd w:val="clear" w:fill="FFFFFF"/>
        </w:rPr>
        <w:t>3.新中国成立以</w:t>
      </w:r>
      <w:bookmarkStart w:id="0" w:name="_GoBack"/>
      <w:bookmarkEnd w:id="0"/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shd w:val="clear" w:fill="FFFFFF"/>
        </w:rPr>
        <w:t>来文化遗产保护历史经验研究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37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shd w:val="clear" w:fill="FFFFFF"/>
        </w:rPr>
        <w:t>4.新时代文化遗产事业历史性成就和历史性变革研究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37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shd w:val="clear" w:fill="FFFFFF"/>
        </w:rPr>
        <w:t>5.“两个结合”与全面加强文化遗产保护传承研究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37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shd w:val="clear" w:fill="FFFFFF"/>
        </w:rPr>
        <w:t>6.正确处理文化遗产保护与利用、发展、开放重要关系研究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37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shd w:val="clear" w:fill="FFFFFF"/>
        </w:rPr>
        <w:t>7.以时代精神激活中华优秀传统文化生命力研究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37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shd w:val="clear" w:fill="FFFFFF"/>
        </w:rPr>
        <w:t>8.以人民为中心推动文化遗产保护传承高质量发展研究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37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shd w:val="clear" w:fill="FFFFFF"/>
        </w:rPr>
        <w:t>9.完善文化遗产保护管理体制研究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37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shd w:val="clear" w:fill="FFFFFF"/>
        </w:rPr>
        <w:t>10.文化遗产治理体系和治理能力现代化研究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37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shd w:val="clear" w:fill="FFFFFF"/>
        </w:rPr>
        <w:t>11.大保护格局下构建中国特色文化遗产体系研究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37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shd w:val="clear" w:fill="FFFFFF"/>
        </w:rPr>
        <w:t>12.建立健全文化遗产保护领域财税支持政策研究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37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shd w:val="clear" w:fill="FFFFFF"/>
        </w:rPr>
        <w:t>13.文化遗产保护利用的土地需求与供给保障研究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37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shd w:val="clear" w:fill="FFFFFF"/>
        </w:rPr>
        <w:t>14.完善和发展我国文化遗产保护法律体系研究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37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shd w:val="clear" w:fill="FFFFFF"/>
        </w:rPr>
        <w:t>15.建立健全文化遗产督察制度研究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37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shd w:val="clear" w:fill="FFFFFF"/>
        </w:rPr>
        <w:t>16.深化流失文物追索领域国际法治合作研究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37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shd w:val="clear" w:fill="FFFFFF"/>
        </w:rPr>
        <w:t>17.公众参与文化遗产保护机制与路径研究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37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shd w:val="clear" w:fill="FFFFFF"/>
        </w:rPr>
        <w:t>18.社会组织参与文化遗产保护机制与路径研究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37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shd w:val="clear" w:fill="FFFFFF"/>
        </w:rPr>
        <w:t>19.社会资本参与文化遗产保护的体制机制研究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37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shd w:val="clear" w:fill="FFFFFF"/>
        </w:rPr>
        <w:t>20.数字化赋能文化遗产保护的方法与路径研究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37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shd w:val="clear" w:fill="FFFFFF"/>
        </w:rPr>
        <w:t>21.文化遗产保护传承中的前沿科技应用研究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37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shd w:val="clear" w:fill="FFFFFF"/>
        </w:rPr>
        <w:t>22.新旧杂陈的历史街区、古村古镇保护经验研究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37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shd w:val="clear" w:fill="FFFFFF"/>
        </w:rPr>
        <w:t>23.国家文化公园历史文化价值阐释与开发研究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37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shd w:val="clear" w:fill="FFFFFF"/>
        </w:rPr>
        <w:t>24.文化遗产保护传承与铸牢中华民族共同体意识研究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37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shd w:val="clear" w:fill="FFFFFF"/>
        </w:rPr>
        <w:t>25.文化遗产赋能经济社会发展的机制和路径研究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37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shd w:val="clear" w:fill="FFFFFF"/>
        </w:rPr>
        <w:t>26.文化遗产保护人才队伍建设研究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37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shd w:val="clear" w:fill="FFFFFF"/>
        </w:rPr>
        <w:t>27.博物馆藏品管理与研究数字化趋势及应用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37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shd w:val="clear" w:fill="FFFFFF"/>
        </w:rPr>
        <w:t>28.文化遗产学学科体系建设研究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37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shd w:val="clear" w:fill="FFFFFF"/>
        </w:rPr>
        <w:t>29.构建全球文明对话合作网络研究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37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shd w:val="clear" w:fill="FFFFFF"/>
        </w:rPr>
        <w:t>30.世界文化大国文化遗产保护传承经验借鉴研究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37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shd w:val="clear" w:fill="FFFFFF"/>
        </w:rPr>
        <w:t>31.以文化遗产推动文明对话的国际经验与中国实践研究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lMWNlYTc5M2YzZWM3NDgxZmVmYmI2MzgyZGNmN2YifQ=="/>
  </w:docVars>
  <w:rsids>
    <w:rsidRoot w:val="1E150BEA"/>
    <w:rsid w:val="1E15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2024-05-28T06:33:00Z</dcterms:created>
  <dc:creator>Jo.Samug</dc:creator>
  <cp:lastModifiedBy>Jo.Samug</cp:lastModifiedBy>
  <dcterms:modified xsi:type="dcterms:W3CDTF">2024-05-28T06:34:13Z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2F04517E58A44E0882C62DE84E9FE5B7_11</vt:lpwstr>
  </property>
</Properties>
</file>