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宋体" w:hAnsi="宋体" w:eastAsia="宋体" w:cs="宋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default" w:ascii="宋体" w:hAnsi="宋体" w:cs="宋体"/>
          <w:sz w:val="32"/>
          <w:szCs w:val="32"/>
          <w:lang w:val="en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伦理承诺书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（参考模版）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同志申报202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年度珠海市医学科研项目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《                          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为非医疗机构，尚未成立伦理委员会，我单位承诺将对该项目的研究全过程进行监管，严格执行有关法律法规，确保符合伦理相关规定，遵循国际公认的科研伦理规范和生命伦理准则。若违反相关规定，我单位将承担所有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1680" w:right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ind w:right="1680" w:right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单位负责人（签章）：</w:t>
      </w:r>
    </w:p>
    <w:p>
      <w:pPr>
        <w:ind w:right="1680" w:right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备注：未成立伦理委员会的非医疗卫生机构需出具伦理承诺书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84917"/>
    <w:rsid w:val="01D84917"/>
    <w:rsid w:val="4BE64AF1"/>
    <w:rsid w:val="6DD94285"/>
    <w:rsid w:val="BD2E20A7"/>
    <w:rsid w:val="FDF98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188</Words>
  <Characters>191</Characters>
  <Lines>0</Lines>
  <Paragraphs>0</Paragraphs>
  <TotalTime>0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2021-01-25T19:27:00Z</dcterms:created>
  <dc:creator>马倩婷:公文办理</dc:creator>
  <cp:lastModifiedBy>游</cp:lastModifiedBy>
  <dcterms:modified xsi:type="dcterms:W3CDTF">2022-12-23T01:54:12Z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55A73AEA9F8447C3AC04E91065850C19</vt:lpwstr>
  </property>
</Properties>
</file>